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210" w:afterAutospacing="0" w:line="360" w:lineRule="auto"/>
        <w:ind w:left="0" w:right="0" w:firstLine="0"/>
        <w:jc w:val="center"/>
        <w:textAlignment w:val="auto"/>
        <w:rPr>
          <w:rFonts w:hint="default" w:ascii="方正小标宋简体" w:hAnsi="方正小标宋简体" w:eastAsia="方正小标宋简体" w:cs="方正小标宋简体"/>
          <w:b w:val="0"/>
          <w:bCs/>
          <w:i w:val="0"/>
          <w:caps w:val="0"/>
          <w:color w:val="auto"/>
          <w:spacing w:val="8"/>
          <w:sz w:val="44"/>
          <w:szCs w:val="44"/>
          <w:lang w:val="en-US" w:eastAsia="zh-CN"/>
        </w:rPr>
      </w:pPr>
      <w:r>
        <w:rPr>
          <w:rFonts w:hint="eastAsia" w:ascii="方正小标宋简体" w:hAnsi="方正小标宋简体" w:eastAsia="方正小标宋简体" w:cs="方正小标宋简体"/>
          <w:b w:val="0"/>
          <w:bCs/>
          <w:i w:val="0"/>
          <w:caps w:val="0"/>
          <w:color w:val="auto"/>
          <w:spacing w:val="8"/>
          <w:sz w:val="44"/>
          <w:szCs w:val="44"/>
          <w:shd w:val="clear" w:fill="FFFFFF"/>
        </w:rPr>
        <w:t>工程审计审</w:t>
      </w:r>
      <w:r>
        <w:rPr>
          <w:rFonts w:hint="eastAsia" w:ascii="方正小标宋简体" w:hAnsi="方正小标宋简体" w:eastAsia="方正小标宋简体" w:cs="方正小标宋简体"/>
          <w:b w:val="0"/>
          <w:bCs/>
          <w:i w:val="0"/>
          <w:caps w:val="0"/>
          <w:color w:val="auto"/>
          <w:spacing w:val="8"/>
          <w:sz w:val="44"/>
          <w:szCs w:val="44"/>
          <w:shd w:val="clear" w:fill="FFFFFF"/>
          <w:lang w:val="en-US" w:eastAsia="zh-CN"/>
        </w:rPr>
        <w:t>核内容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textAlignment w:val="auto"/>
        <w:rPr>
          <w:rFonts w:hint="eastAsia" w:ascii="仿宋_GB2312" w:hAnsi="仿宋_GB2312" w:eastAsia="仿宋_GB2312" w:cs="仿宋_GB2312"/>
          <w:color w:val="auto"/>
          <w:spacing w:val="23"/>
          <w:sz w:val="32"/>
          <w:szCs w:val="32"/>
        </w:rPr>
      </w:pPr>
      <w:r>
        <w:rPr>
          <w:rStyle w:val="6"/>
          <w:rFonts w:hint="eastAsia" w:ascii="仿宋_GB2312" w:hAnsi="仿宋_GB2312" w:eastAsia="仿宋_GB2312" w:cs="仿宋_GB2312"/>
          <w:color w:val="auto"/>
          <w:spacing w:val="23"/>
          <w:sz w:val="32"/>
          <w:szCs w:val="32"/>
          <w:lang w:val="en-US" w:eastAsia="zh-CN"/>
        </w:rPr>
        <w:t>一、</w:t>
      </w:r>
      <w:r>
        <w:rPr>
          <w:rStyle w:val="6"/>
          <w:rFonts w:hint="eastAsia" w:ascii="仿宋_GB2312" w:hAnsi="仿宋_GB2312" w:eastAsia="仿宋_GB2312" w:cs="仿宋_GB2312"/>
          <w:color w:val="auto"/>
          <w:spacing w:val="23"/>
          <w:sz w:val="32"/>
          <w:szCs w:val="32"/>
        </w:rPr>
        <w:t>结算书</w:t>
      </w:r>
    </w:p>
    <w:p>
      <w:pPr>
        <w:keepNext w:val="0"/>
        <w:keepLines w:val="0"/>
        <w:pageBreakBefore w:val="0"/>
        <w:widowControl/>
        <w:suppressLineNumbers w:val="0"/>
        <w:kinsoku/>
        <w:wordWrap/>
        <w:overflowPunct/>
        <w:topLinePunct w:val="0"/>
        <w:autoSpaceDE/>
        <w:autoSpaceDN/>
        <w:bidi w:val="0"/>
        <w:adjustRightInd/>
        <w:snapToGrid w:val="0"/>
        <w:spacing w:after="240" w:afterAutospacing="0" w:line="360" w:lineRule="auto"/>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每项工程的结算书要求分两部分组成：</w:t>
      </w:r>
      <w:r>
        <w:rPr>
          <w:rStyle w:val="6"/>
          <w:rFonts w:hint="eastAsia" w:ascii="仿宋_GB2312" w:hAnsi="仿宋_GB2312" w:eastAsia="仿宋_GB2312" w:cs="仿宋_GB2312"/>
          <w:color w:val="auto"/>
          <w:sz w:val="32"/>
          <w:szCs w:val="32"/>
        </w:rPr>
        <w:t>第一部分是竣工图部分</w:t>
      </w:r>
      <w:r>
        <w:rPr>
          <w:rFonts w:hint="eastAsia" w:ascii="仿宋_GB2312" w:hAnsi="仿宋_GB2312" w:eastAsia="仿宋_GB2312" w:cs="仿宋_GB2312"/>
          <w:color w:val="auto"/>
          <w:sz w:val="32"/>
          <w:szCs w:val="32"/>
        </w:rPr>
        <w:t>，要求包括施工图、图纸会审记录、设计变更、工程洽商记录、监理工程师通知或业主施工指令等部分的内容，这部分内容包合同价和变更合同价，变更合同价部分按资料和计算书顺序逐项以“宗”计算;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643" w:firstLineChars="200"/>
        <w:textAlignment w:val="auto"/>
        <w:rPr>
          <w:rFonts w:hint="eastAsia" w:ascii="仿宋_GB2312" w:hAnsi="仿宋_GB2312" w:eastAsia="仿宋_GB2312" w:cs="仿宋_GB2312"/>
          <w:color w:val="auto"/>
          <w:sz w:val="32"/>
          <w:szCs w:val="32"/>
        </w:rPr>
      </w:pPr>
      <w:r>
        <w:rPr>
          <w:rStyle w:val="6"/>
          <w:rFonts w:hint="eastAsia" w:ascii="仿宋_GB2312" w:hAnsi="仿宋_GB2312" w:eastAsia="仿宋_GB2312" w:cs="仿宋_GB2312"/>
          <w:color w:val="auto"/>
          <w:sz w:val="32"/>
          <w:szCs w:val="32"/>
        </w:rPr>
        <w:t>第二部分由现场签证和其它有关费用组成，</w:t>
      </w:r>
      <w:r>
        <w:rPr>
          <w:rFonts w:hint="eastAsia" w:ascii="仿宋_GB2312" w:hAnsi="仿宋_GB2312" w:eastAsia="仿宋_GB2312" w:cs="仿宋_GB2312"/>
          <w:color w:val="auto"/>
          <w:sz w:val="32"/>
          <w:szCs w:val="32"/>
        </w:rPr>
        <w:t>现场签证子目应按现场签证的时间先后排序，对项目内容一样但签证单号不一样的要求合并在一起计价。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上述两部分不应有重复列项的内容，用电脑编制的结算书要求提供相应的拷贝磁盘。</w:t>
      </w:r>
    </w:p>
    <w:p>
      <w:pPr>
        <w:keepNext w:val="0"/>
        <w:keepLines w:val="0"/>
        <w:pageBreakBefore w:val="0"/>
        <w:widowControl/>
        <w:numPr>
          <w:ilvl w:val="0"/>
          <w:numId w:val="1"/>
        </w:numPr>
        <w:suppressLineNumbers w:val="0"/>
        <w:kinsoku/>
        <w:wordWrap/>
        <w:overflowPunct/>
        <w:topLinePunct w:val="0"/>
        <w:autoSpaceDE/>
        <w:autoSpaceDN/>
        <w:bidi w:val="0"/>
        <w:adjustRightInd/>
        <w:snapToGrid w:val="0"/>
        <w:spacing w:after="240" w:afterAutospacing="0" w:line="360" w:lineRule="auto"/>
        <w:jc w:val="left"/>
        <w:textAlignment w:val="auto"/>
        <w:rPr>
          <w:rFonts w:hint="eastAsia" w:ascii="仿宋_GB2312" w:hAnsi="仿宋_GB2312" w:eastAsia="仿宋_GB2312" w:cs="仿宋_GB2312"/>
          <w:color w:val="auto"/>
          <w:sz w:val="32"/>
          <w:szCs w:val="32"/>
        </w:rPr>
      </w:pPr>
      <w:r>
        <w:rPr>
          <w:rStyle w:val="6"/>
          <w:rFonts w:hint="eastAsia" w:ascii="仿宋_GB2312" w:hAnsi="仿宋_GB2312" w:eastAsia="仿宋_GB2312" w:cs="仿宋_GB2312"/>
          <w:color w:val="auto"/>
          <w:spacing w:val="23"/>
          <w:sz w:val="32"/>
          <w:szCs w:val="32"/>
        </w:rPr>
        <w:t>工程量计算书</w:t>
      </w:r>
    </w:p>
    <w:p>
      <w:pPr>
        <w:keepNext w:val="0"/>
        <w:keepLines w:val="0"/>
        <w:pageBreakBefore w:val="0"/>
        <w:widowControl/>
        <w:numPr>
          <w:numId w:val="0"/>
        </w:numPr>
        <w:suppressLineNumbers w:val="0"/>
        <w:kinsoku/>
        <w:wordWrap/>
        <w:overflowPunct/>
        <w:topLinePunct w:val="0"/>
        <w:autoSpaceDE/>
        <w:autoSpaceDN/>
        <w:bidi w:val="0"/>
        <w:adjustRightInd/>
        <w:snapToGrid w:val="0"/>
        <w:spacing w:after="240" w:afterAutospacing="0" w:line="360" w:lineRule="auto"/>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工程量计算书应由</w:t>
      </w:r>
      <w:r>
        <w:rPr>
          <w:rStyle w:val="6"/>
          <w:rFonts w:hint="eastAsia" w:ascii="仿宋_GB2312" w:hAnsi="仿宋_GB2312" w:eastAsia="仿宋_GB2312" w:cs="仿宋_GB2312"/>
          <w:color w:val="auto"/>
          <w:sz w:val="32"/>
          <w:szCs w:val="32"/>
        </w:rPr>
        <w:t>工程量汇总表和详细工程量计算式</w:t>
      </w:r>
      <w:r>
        <w:rPr>
          <w:rFonts w:hint="eastAsia" w:ascii="仿宋_GB2312" w:hAnsi="仿宋_GB2312" w:eastAsia="仿宋_GB2312" w:cs="仿宋_GB2312"/>
          <w:color w:val="auto"/>
          <w:sz w:val="32"/>
          <w:szCs w:val="32"/>
        </w:rPr>
        <w:t>组成，</w:t>
      </w:r>
      <w:r>
        <w:rPr>
          <w:rStyle w:val="6"/>
          <w:rFonts w:hint="eastAsia" w:ascii="仿宋_GB2312" w:hAnsi="仿宋_GB2312" w:eastAsia="仿宋_GB2312" w:cs="仿宋_GB2312"/>
          <w:color w:val="auto"/>
          <w:sz w:val="32"/>
          <w:szCs w:val="32"/>
        </w:rPr>
        <w:t>工程量汇总表排列序号、工程结算书排列序号及详细工程量计算式</w:t>
      </w:r>
      <w:r>
        <w:rPr>
          <w:rFonts w:hint="eastAsia" w:ascii="仿宋_GB2312" w:hAnsi="仿宋_GB2312" w:eastAsia="仿宋_GB2312" w:cs="仿宋_GB2312"/>
          <w:color w:val="auto"/>
          <w:sz w:val="32"/>
          <w:szCs w:val="32"/>
        </w:rPr>
        <w:t>排列序号三者顺序应一致。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643" w:firstLineChars="200"/>
        <w:textAlignment w:val="auto"/>
        <w:rPr>
          <w:rFonts w:hint="eastAsia" w:ascii="仿宋_GB2312" w:hAnsi="仿宋_GB2312" w:eastAsia="仿宋_GB2312" w:cs="仿宋_GB2312"/>
          <w:color w:val="auto"/>
          <w:sz w:val="32"/>
          <w:szCs w:val="32"/>
        </w:rPr>
      </w:pPr>
      <w:r>
        <w:rPr>
          <w:rStyle w:val="6"/>
          <w:rFonts w:hint="eastAsia" w:ascii="仿宋_GB2312" w:hAnsi="仿宋_GB2312" w:eastAsia="仿宋_GB2312" w:cs="仿宋_GB2312"/>
          <w:color w:val="auto"/>
          <w:sz w:val="32"/>
          <w:szCs w:val="32"/>
        </w:rPr>
        <w:t>详细工程量计算式</w:t>
      </w:r>
      <w:r>
        <w:rPr>
          <w:rFonts w:hint="eastAsia" w:ascii="仿宋_GB2312" w:hAnsi="仿宋_GB2312" w:eastAsia="仿宋_GB2312" w:cs="仿宋_GB2312"/>
          <w:color w:val="auto"/>
          <w:sz w:val="32"/>
          <w:szCs w:val="32"/>
        </w:rPr>
        <w:t>上应注明图号、轴线位置(土建、市政专业适用);工程量应有详细的计算表达式、小计和合计，小计和合计应注明它们的范围，施工图、图纸会审记录、设计变更、工程洽商记录、监理工程师通知或业主施工指令等部分的内容应在工程量计算式中一次计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643" w:firstLineChars="200"/>
        <w:textAlignment w:val="auto"/>
        <w:rPr>
          <w:rFonts w:hint="eastAsia" w:ascii="仿宋_GB2312" w:hAnsi="仿宋_GB2312" w:eastAsia="仿宋_GB2312" w:cs="仿宋_GB2312"/>
          <w:color w:val="auto"/>
          <w:sz w:val="32"/>
          <w:szCs w:val="32"/>
        </w:rPr>
      </w:pPr>
      <w:r>
        <w:rPr>
          <w:rStyle w:val="6"/>
          <w:rFonts w:hint="eastAsia" w:ascii="仿宋_GB2312" w:hAnsi="仿宋_GB2312" w:eastAsia="仿宋_GB2312" w:cs="仿宋_GB2312"/>
          <w:color w:val="auto"/>
          <w:sz w:val="32"/>
          <w:szCs w:val="32"/>
        </w:rPr>
        <w:t>现场签证</w:t>
      </w:r>
      <w:r>
        <w:rPr>
          <w:rFonts w:hint="eastAsia" w:ascii="仿宋_GB2312" w:hAnsi="仿宋_GB2312" w:eastAsia="仿宋_GB2312" w:cs="仿宋_GB2312"/>
          <w:color w:val="auto"/>
          <w:sz w:val="32"/>
          <w:szCs w:val="32"/>
        </w:rPr>
        <w:t>应注明签证单号，对项目内容一样但签证单号不一样的要求合并在一起计算，但必须反映出合并后的总数由哪些签证单的哪几笔数组成。用电脑编制的工程量计算式应提供相应的拷贝磁盘。</w:t>
      </w:r>
    </w:p>
    <w:p>
      <w:pPr>
        <w:keepNext w:val="0"/>
        <w:keepLines w:val="0"/>
        <w:pageBreakBefore w:val="0"/>
        <w:widowControl/>
        <w:suppressLineNumbers w:val="0"/>
        <w:kinsoku/>
        <w:wordWrap/>
        <w:overflowPunct/>
        <w:topLinePunct w:val="0"/>
        <w:autoSpaceDE/>
        <w:autoSpaceDN/>
        <w:bidi w:val="0"/>
        <w:adjustRightInd/>
        <w:snapToGrid w:val="0"/>
        <w:spacing w:after="240" w:afterAutospacing="0" w:line="360" w:lineRule="auto"/>
        <w:ind w:firstLine="735" w:firstLineChars="200"/>
        <w:jc w:val="left"/>
        <w:textAlignment w:val="auto"/>
        <w:rPr>
          <w:rFonts w:hint="eastAsia" w:ascii="仿宋_GB2312" w:hAnsi="仿宋_GB2312" w:eastAsia="仿宋_GB2312" w:cs="仿宋_GB2312"/>
          <w:color w:val="auto"/>
          <w:kern w:val="0"/>
          <w:sz w:val="32"/>
          <w:szCs w:val="32"/>
          <w:lang w:val="en-US" w:eastAsia="zh-CN" w:bidi="ar"/>
        </w:rPr>
      </w:pPr>
      <w:r>
        <w:rPr>
          <w:rStyle w:val="6"/>
          <w:rFonts w:hint="eastAsia" w:ascii="仿宋_GB2312" w:hAnsi="仿宋_GB2312" w:eastAsia="仿宋_GB2312" w:cs="仿宋_GB2312"/>
          <w:color w:val="auto"/>
          <w:spacing w:val="23"/>
          <w:sz w:val="32"/>
          <w:szCs w:val="32"/>
        </w:rPr>
        <w:t>施工合同</w:t>
      </w:r>
      <w:r>
        <w:rPr>
          <w:rFonts w:hint="eastAsia" w:ascii="仿宋_GB2312" w:hAnsi="仿宋_GB2312" w:eastAsia="仿宋_GB2312" w:cs="仿宋_GB2312"/>
          <w:color w:val="auto"/>
          <w:sz w:val="32"/>
          <w:szCs w:val="32"/>
        </w:rPr>
        <w:t>包括甲方(指业主)与乙方(指施工单位)签定的承发包施工合同、经甲方确认的乙方与第三方签定的</w:t>
      </w:r>
      <w:r>
        <w:rPr>
          <w:rStyle w:val="6"/>
          <w:rFonts w:hint="eastAsia" w:ascii="仿宋_GB2312" w:hAnsi="仿宋_GB2312" w:eastAsia="仿宋_GB2312" w:cs="仿宋_GB2312"/>
          <w:color w:val="auto"/>
          <w:sz w:val="32"/>
          <w:szCs w:val="32"/>
        </w:rPr>
        <w:t>分包合同、各类补充合同、合同附件、合同协议书等</w:t>
      </w:r>
      <w:r>
        <w:rPr>
          <w:rFonts w:hint="eastAsia" w:ascii="仿宋_GB2312" w:hAnsi="仿宋_GB2312" w:eastAsia="仿宋_GB2312" w:cs="仿宋_GB2312"/>
          <w:color w:val="auto"/>
          <w:sz w:val="32"/>
          <w:szCs w:val="32"/>
        </w:rPr>
        <w:t>，不仅要提供主体工程施工合同，而且要提供新增工程施工合同和变更工程施工合同，要求将上述合同文件列出总目录按顺序整理装订成册。</w:t>
      </w:r>
      <w:r>
        <w:rPr>
          <w:rStyle w:val="6"/>
          <w:rFonts w:hint="eastAsia" w:ascii="仿宋_GB2312" w:hAnsi="仿宋_GB2312" w:eastAsia="仿宋_GB2312" w:cs="仿宋_GB2312"/>
          <w:color w:val="auto"/>
          <w:spacing w:val="23"/>
          <w:sz w:val="32"/>
          <w:szCs w:val="32"/>
        </w:rPr>
        <w:t>竣工图</w:t>
      </w:r>
      <w:r>
        <w:rPr>
          <w:rFonts w:hint="eastAsia" w:ascii="仿宋_GB2312" w:hAnsi="仿宋_GB2312" w:eastAsia="仿宋_GB2312" w:cs="仿宋_GB2312"/>
          <w:color w:val="auto"/>
          <w:kern w:val="0"/>
          <w:sz w:val="32"/>
          <w:szCs w:val="32"/>
          <w:lang w:val="en-US" w:eastAsia="zh-CN" w:bidi="ar"/>
        </w:rPr>
        <w:t>用于结算的竣工图必须有施工单位竣工图专用章及其相关人员签字，同时要求有监理单位和项目部的审核人签字和单位盖章确认。</w:t>
      </w:r>
      <w:r>
        <w:rPr>
          <w:rStyle w:val="6"/>
          <w:rFonts w:hint="eastAsia" w:ascii="仿宋_GB2312" w:hAnsi="仿宋_GB2312" w:eastAsia="仿宋_GB2312" w:cs="仿宋_GB2312"/>
          <w:color w:val="auto"/>
          <w:kern w:val="0"/>
          <w:sz w:val="32"/>
          <w:szCs w:val="32"/>
          <w:lang w:val="en-US" w:eastAsia="zh-CN" w:bidi="ar"/>
        </w:rPr>
        <w:t>图纸会审记录、设计变更、工程洽商记录、监理工程师通知或业主施工指令</w:t>
      </w:r>
      <w:r>
        <w:rPr>
          <w:rFonts w:hint="eastAsia" w:ascii="仿宋_GB2312" w:hAnsi="仿宋_GB2312" w:eastAsia="仿宋_GB2312" w:cs="仿宋_GB2312"/>
          <w:color w:val="auto"/>
          <w:kern w:val="0"/>
          <w:sz w:val="32"/>
          <w:szCs w:val="32"/>
          <w:lang w:val="en-US" w:eastAsia="zh-CN" w:bidi="ar"/>
        </w:rPr>
        <w:t>等内容均应反映在相应的竣工图上(具体如下：</w:t>
      </w:r>
      <w:r>
        <w:rPr>
          <w:rStyle w:val="6"/>
          <w:rFonts w:hint="eastAsia" w:ascii="仿宋_GB2312" w:hAnsi="仿宋_GB2312" w:eastAsia="仿宋_GB2312" w:cs="仿宋_GB2312"/>
          <w:color w:val="auto"/>
          <w:kern w:val="0"/>
          <w:sz w:val="32"/>
          <w:szCs w:val="32"/>
          <w:lang w:val="en-US" w:eastAsia="zh-CN" w:bidi="ar"/>
        </w:rPr>
        <w:t>将变更或洽商内容简明扼要地标注在竣工图相应位置上，但必须注明标注的内容引自的具体位置，即由哪一本资料的哪一页哪一条而来</w:t>
      </w:r>
      <w:r>
        <w:rPr>
          <w:rFonts w:hint="eastAsia" w:ascii="仿宋_GB2312" w:hAnsi="仿宋_GB2312" w:eastAsia="仿宋_GB2312" w:cs="仿宋_GB2312"/>
          <w:color w:val="auto"/>
          <w:kern w:val="0"/>
          <w:sz w:val="32"/>
          <w:szCs w:val="32"/>
          <w:lang w:val="en-US" w:eastAsia="zh-CN" w:bidi="ar"/>
        </w:rPr>
        <w:t>)。对未在竣工图上反映的图纸会审记录、设计变更和工程洽商记录等，其费用的增减，结算审核时不予调整。</w:t>
      </w:r>
      <w:r>
        <w:rPr>
          <w:rFonts w:hint="eastAsia" w:ascii="仿宋_GB2312" w:hAnsi="仿宋_GB2312" w:eastAsia="仿宋_GB2312" w:cs="仿宋_GB2312"/>
          <w:color w:val="auto"/>
          <w:kern w:val="0"/>
          <w:sz w:val="32"/>
          <w:szCs w:val="32"/>
          <w:lang w:val="en-US" w:eastAsia="zh-CN" w:bidi="ar"/>
        </w:rPr>
        <w:br w:type="textWrapping"/>
      </w:r>
      <w:r>
        <w:rPr>
          <w:rFonts w:hint="eastAsia" w:ascii="仿宋_GB2312" w:hAnsi="仿宋_GB2312" w:eastAsia="仿宋_GB2312" w:cs="仿宋_GB2312"/>
          <w:color w:val="auto"/>
          <w:kern w:val="0"/>
          <w:sz w:val="32"/>
          <w:szCs w:val="32"/>
          <w:lang w:val="en-US" w:eastAsia="zh-CN" w:bidi="ar"/>
        </w:rPr>
        <w:t xml:space="preserve">    </w:t>
      </w:r>
      <w:r>
        <w:rPr>
          <w:rStyle w:val="6"/>
          <w:rFonts w:hint="eastAsia" w:ascii="仿宋_GB2312" w:hAnsi="仿宋_GB2312" w:eastAsia="仿宋_GB2312" w:cs="仿宋_GB2312"/>
          <w:color w:val="auto"/>
          <w:spacing w:val="23"/>
          <w:sz w:val="32"/>
          <w:szCs w:val="32"/>
        </w:rPr>
        <w:t>竣工资料</w:t>
      </w:r>
      <w:r>
        <w:rPr>
          <w:rFonts w:hint="eastAsia" w:ascii="仿宋_GB2312" w:hAnsi="仿宋_GB2312" w:eastAsia="仿宋_GB2312" w:cs="仿宋_GB2312"/>
          <w:color w:val="auto"/>
          <w:kern w:val="0"/>
          <w:sz w:val="32"/>
          <w:szCs w:val="32"/>
          <w:lang w:val="en-US" w:eastAsia="zh-CN" w:bidi="ar"/>
        </w:rPr>
        <w:t>这里所指的竣工资料是指工程质量监督站在工程验收时所需的所有资料。具体包括</w:t>
      </w:r>
      <w:r>
        <w:rPr>
          <w:rStyle w:val="6"/>
          <w:rFonts w:hint="eastAsia" w:ascii="仿宋_GB2312" w:hAnsi="仿宋_GB2312" w:eastAsia="仿宋_GB2312" w:cs="仿宋_GB2312"/>
          <w:color w:val="auto"/>
          <w:kern w:val="0"/>
          <w:sz w:val="32"/>
          <w:szCs w:val="32"/>
          <w:lang w:val="en-US" w:eastAsia="zh-CN" w:bidi="ar"/>
        </w:rPr>
        <w:t>开工报告、竣工报告、工程质量验收评定证书、材料检验报告、产品质量合格证、经业主批准的施工组织设计或施工方案、隐蔽工程验收记录、安装工程的调试方案和调试记录</w:t>
      </w:r>
      <w:r>
        <w:rPr>
          <w:rFonts w:hint="eastAsia" w:ascii="仿宋_GB2312" w:hAnsi="仿宋_GB2312" w:eastAsia="仿宋_GB2312" w:cs="仿宋_GB2312"/>
          <w:color w:val="auto"/>
          <w:kern w:val="0"/>
          <w:sz w:val="32"/>
          <w:szCs w:val="32"/>
          <w:lang w:val="en-US" w:eastAsia="zh-CN" w:bidi="ar"/>
        </w:rPr>
        <w:t>等。竣工资料要求监理单位和发包人项目部负责人在确认表上盖章确认，以证明竣工资料上的相关内容(如使用材料的品牌等)与需审核工程的实际内容一致。整理装订成册的竣工资料需编制总目录，并在每一页的下方统一编号，以便于查找。</w:t>
      </w:r>
    </w:p>
    <w:p>
      <w:pPr>
        <w:keepNext w:val="0"/>
        <w:keepLines w:val="0"/>
        <w:pageBreakBefore w:val="0"/>
        <w:widowControl/>
        <w:suppressLineNumbers w:val="0"/>
        <w:kinsoku/>
        <w:wordWrap/>
        <w:overflowPunct/>
        <w:topLinePunct w:val="0"/>
        <w:autoSpaceDE/>
        <w:autoSpaceDN/>
        <w:bidi w:val="0"/>
        <w:adjustRightInd/>
        <w:snapToGrid w:val="0"/>
        <w:spacing w:after="240" w:afterAutospacing="0" w:line="360" w:lineRule="auto"/>
        <w:ind w:firstLine="735" w:firstLineChars="200"/>
        <w:jc w:val="left"/>
        <w:textAlignment w:val="auto"/>
        <w:rPr>
          <w:rFonts w:hint="eastAsia" w:ascii="仿宋_GB2312" w:hAnsi="仿宋_GB2312" w:eastAsia="仿宋_GB2312" w:cs="仿宋_GB2312"/>
          <w:color w:val="auto"/>
          <w:spacing w:val="23"/>
          <w:sz w:val="32"/>
          <w:szCs w:val="32"/>
        </w:rPr>
      </w:pPr>
      <w:r>
        <w:rPr>
          <w:rStyle w:val="6"/>
          <w:rFonts w:hint="eastAsia" w:ascii="仿宋_GB2312" w:hAnsi="仿宋_GB2312" w:eastAsia="仿宋_GB2312" w:cs="仿宋_GB2312"/>
          <w:color w:val="auto"/>
          <w:spacing w:val="23"/>
          <w:sz w:val="32"/>
          <w:szCs w:val="32"/>
        </w:rPr>
        <w:t>图纸会审记录</w:t>
      </w:r>
      <w:r>
        <w:rPr>
          <w:rFonts w:hint="eastAsia" w:ascii="仿宋_GB2312" w:hAnsi="仿宋_GB2312" w:eastAsia="仿宋_GB2312" w:cs="仿宋_GB2312"/>
          <w:color w:val="auto"/>
          <w:kern w:val="0"/>
          <w:sz w:val="32"/>
          <w:szCs w:val="32"/>
          <w:lang w:val="en-US" w:eastAsia="zh-CN" w:bidi="ar"/>
        </w:rPr>
        <w:t>要求按图纸会审的时间先后整理装订成册，然后在每一页的下方统一编号，以便于竣工图图纸会审记录标注内容的查找，对同一部位在不同时间的图纸会审记录必须以最后实施且完工的内容作为竣工图的标注内容。图纸会审记录须有各参加会审人员签字及会审单位盖章确认。</w:t>
      </w:r>
      <w:r>
        <w:rPr>
          <w:rFonts w:hint="eastAsia" w:ascii="仿宋_GB2312" w:hAnsi="仿宋_GB2312" w:eastAsia="仿宋_GB2312" w:cs="仿宋_GB2312"/>
          <w:color w:val="auto"/>
          <w:kern w:val="0"/>
          <w:sz w:val="32"/>
          <w:szCs w:val="32"/>
          <w:lang w:val="en-US" w:eastAsia="zh-CN" w:bidi="ar"/>
        </w:rPr>
        <w:br w:type="textWrapping"/>
      </w:r>
      <w:r>
        <w:rPr>
          <w:rFonts w:hint="eastAsia" w:ascii="仿宋_GB2312" w:hAnsi="仿宋_GB2312" w:eastAsia="仿宋_GB2312" w:cs="仿宋_GB2312"/>
          <w:color w:val="auto"/>
          <w:kern w:val="0"/>
          <w:sz w:val="32"/>
          <w:szCs w:val="32"/>
          <w:lang w:val="en-US" w:eastAsia="zh-CN" w:bidi="ar"/>
        </w:rPr>
        <w:t xml:space="preserve">    </w:t>
      </w:r>
      <w:r>
        <w:rPr>
          <w:rStyle w:val="6"/>
          <w:rFonts w:hint="eastAsia" w:ascii="仿宋_GB2312" w:hAnsi="仿宋_GB2312" w:eastAsia="仿宋_GB2312" w:cs="仿宋_GB2312"/>
          <w:color w:val="auto"/>
          <w:spacing w:val="23"/>
          <w:sz w:val="32"/>
          <w:szCs w:val="32"/>
        </w:rPr>
        <w:t>工程洽商</w:t>
      </w:r>
      <w:r>
        <w:rPr>
          <w:rFonts w:hint="eastAsia" w:ascii="仿宋_GB2312" w:hAnsi="仿宋_GB2312" w:eastAsia="仿宋_GB2312" w:cs="仿宋_GB2312"/>
          <w:color w:val="auto"/>
          <w:kern w:val="0"/>
          <w:sz w:val="32"/>
          <w:szCs w:val="32"/>
          <w:lang w:val="en-US" w:eastAsia="zh-CN" w:bidi="ar"/>
        </w:rPr>
        <w:t>要求根据工程洽商记录的时间先后整理装订成册，然后在每一页的下方统一编号，以便于竣工图工程洽商记录标注内容的查找，对同一部位在不同时间签名及设计单位的盖章，同时要求有监理公司、咨询公司和项目部相关人员的签字和单位盖章确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textAlignment w:val="auto"/>
        <w:rPr>
          <w:rFonts w:hint="eastAsia" w:ascii="仿宋_GB2312" w:hAnsi="仿宋_GB2312" w:eastAsia="仿宋_GB2312" w:cs="仿宋_GB2312"/>
          <w:color w:val="auto"/>
          <w:spacing w:val="23"/>
          <w:sz w:val="32"/>
          <w:szCs w:val="32"/>
        </w:rPr>
      </w:pPr>
      <w:r>
        <w:rPr>
          <w:rStyle w:val="6"/>
          <w:rFonts w:hint="eastAsia" w:ascii="仿宋_GB2312" w:hAnsi="仿宋_GB2312" w:eastAsia="仿宋_GB2312" w:cs="仿宋_GB2312"/>
          <w:color w:val="auto"/>
          <w:spacing w:val="23"/>
          <w:sz w:val="32"/>
          <w:szCs w:val="32"/>
          <w:lang w:val="en-US" w:eastAsia="zh-CN"/>
        </w:rPr>
        <w:t>三、</w:t>
      </w:r>
      <w:r>
        <w:rPr>
          <w:rStyle w:val="6"/>
          <w:rFonts w:hint="eastAsia" w:ascii="仿宋_GB2312" w:hAnsi="仿宋_GB2312" w:eastAsia="仿宋_GB2312" w:cs="仿宋_GB2312"/>
          <w:color w:val="auto"/>
          <w:spacing w:val="23"/>
          <w:sz w:val="32"/>
          <w:szCs w:val="32"/>
        </w:rPr>
        <w:t>设计变更</w:t>
      </w:r>
    </w:p>
    <w:p>
      <w:pPr>
        <w:keepNext w:val="0"/>
        <w:keepLines w:val="0"/>
        <w:pageBreakBefore w:val="0"/>
        <w:widowControl/>
        <w:suppressLineNumbers w:val="0"/>
        <w:kinsoku/>
        <w:wordWrap/>
        <w:overflowPunct/>
        <w:topLinePunct w:val="0"/>
        <w:autoSpaceDE/>
        <w:autoSpaceDN/>
        <w:bidi w:val="0"/>
        <w:adjustRightInd/>
        <w:snapToGrid w:val="0"/>
        <w:spacing w:after="240" w:afterAutospacing="0" w:line="360" w:lineRule="auto"/>
        <w:ind w:firstLine="640" w:firstLineChars="200"/>
        <w:jc w:val="left"/>
        <w:textAlignment w:val="auto"/>
        <w:rPr>
          <w:rFonts w:hint="eastAsia" w:ascii="仿宋_GB2312" w:hAnsi="仿宋_GB2312" w:eastAsia="仿宋_GB2312" w:cs="仿宋_GB2312"/>
          <w:color w:val="auto"/>
          <w:spacing w:val="23"/>
          <w:sz w:val="32"/>
          <w:szCs w:val="32"/>
        </w:rPr>
      </w:pPr>
      <w:r>
        <w:rPr>
          <w:rFonts w:hint="eastAsia" w:ascii="仿宋_GB2312" w:hAnsi="仿宋_GB2312" w:eastAsia="仿宋_GB2312" w:cs="仿宋_GB2312"/>
          <w:color w:val="auto"/>
          <w:kern w:val="0"/>
          <w:sz w:val="32"/>
          <w:szCs w:val="32"/>
          <w:lang w:val="en-US" w:eastAsia="zh-CN" w:bidi="ar"/>
        </w:rPr>
        <w:t>要求按设计变更的时间先后整理装订成册，然后在每一页的下方统一编号，以便于竣工图设计变更标注内容的查找，对同一部位在不同时间的设计变更必须以最后实施且完工的内容作为竣工图的标注内容。设计变更要求有设计人员的签名及设计单位的盖章，同时要求有监理公司、咨询公司和项目部同意按相关的设计变更进行施工的签认意见和单位盖章确认。</w:t>
      </w:r>
      <w:r>
        <w:rPr>
          <w:rStyle w:val="6"/>
          <w:rFonts w:hint="eastAsia" w:ascii="仿宋_GB2312" w:hAnsi="仿宋_GB2312" w:eastAsia="仿宋_GB2312" w:cs="仿宋_GB2312"/>
          <w:color w:val="auto"/>
          <w:spacing w:val="23"/>
          <w:sz w:val="32"/>
          <w:szCs w:val="32"/>
        </w:rPr>
        <w:t>图纸会审记录</w:t>
      </w:r>
      <w:r>
        <w:rPr>
          <w:rFonts w:hint="eastAsia" w:ascii="仿宋_GB2312" w:hAnsi="仿宋_GB2312" w:eastAsia="仿宋_GB2312" w:cs="仿宋_GB2312"/>
          <w:color w:val="auto"/>
          <w:kern w:val="0"/>
          <w:sz w:val="32"/>
          <w:szCs w:val="32"/>
          <w:lang w:val="en-US" w:eastAsia="zh-CN" w:bidi="ar"/>
        </w:rPr>
        <w:t>要求按图纸会审的时间先后整理装订成册，然后在每一页的下方统一编号，以便于竣工图图纸会审记录标注内容的查找，对同一部位在不同时间的图纸会审记录必须以最后实施且完工的内容作为竣工图的标注内容。图纸会审记录须有各参加会审人员签字及会审单位盖章确认。</w:t>
      </w:r>
      <w:r>
        <w:rPr>
          <w:rStyle w:val="6"/>
          <w:rFonts w:hint="eastAsia" w:ascii="仿宋_GB2312" w:hAnsi="仿宋_GB2312" w:eastAsia="仿宋_GB2312" w:cs="仿宋_GB2312"/>
          <w:color w:val="auto"/>
          <w:spacing w:val="23"/>
          <w:sz w:val="32"/>
          <w:szCs w:val="32"/>
        </w:rPr>
        <w:t>监理工程师通知或业主施工指令</w:t>
      </w:r>
      <w:r>
        <w:rPr>
          <w:rFonts w:hint="eastAsia" w:ascii="仿宋_GB2312" w:hAnsi="仿宋_GB2312" w:eastAsia="仿宋_GB2312" w:cs="仿宋_GB2312"/>
          <w:color w:val="auto"/>
          <w:sz w:val="32"/>
          <w:szCs w:val="32"/>
        </w:rPr>
        <w:t>要求根据监理工程师通知或业主施工指令的时间先后整理装订成册，然后在每一页的下方统一编号，监理工程师通知或业主施工指令只要求将涉及工程的内容标注在竣工图上，对同一部位在不同时间的监理工程师通知或业主施工指令必须以最后实施且完工的内容作为竣工图的标注内容。监理工程师通知或业主施工指令要求有监理公司、咨询公司和项目部相关人员的签字和单位盖章确认。</w:t>
      </w:r>
      <w:r>
        <w:rPr>
          <w:rStyle w:val="6"/>
          <w:rFonts w:hint="eastAsia" w:ascii="仿宋_GB2312" w:hAnsi="仿宋_GB2312" w:eastAsia="仿宋_GB2312" w:cs="仿宋_GB2312"/>
          <w:color w:val="auto"/>
          <w:spacing w:val="23"/>
          <w:sz w:val="32"/>
          <w:szCs w:val="32"/>
        </w:rPr>
        <w:t>会议</w:t>
      </w:r>
      <w:r>
        <w:rPr>
          <w:rFonts w:hint="eastAsia" w:ascii="仿宋_GB2312" w:hAnsi="仿宋_GB2312" w:eastAsia="仿宋_GB2312" w:cs="仿宋_GB2312"/>
          <w:color w:val="auto"/>
          <w:kern w:val="0"/>
          <w:sz w:val="32"/>
          <w:szCs w:val="32"/>
          <w:lang w:val="en-US" w:eastAsia="zh-CN" w:bidi="ar"/>
        </w:rPr>
        <w:t>指工程质量、安全、技术、经济等现场协调会会议纪要等。要求根据会议纪要的时间先后整理装订成册，然后在每一页的下方统一编号，会议纪要只要求将涉及工程的内容标注在竣工图上。会议纪要要求有项目办盖章确认。</w:t>
      </w:r>
      <w:r>
        <w:rPr>
          <w:rFonts w:hint="eastAsia" w:ascii="仿宋_GB2312" w:hAnsi="仿宋_GB2312" w:eastAsia="仿宋_GB2312" w:cs="仿宋_GB2312"/>
          <w:color w:val="auto"/>
          <w:kern w:val="0"/>
          <w:sz w:val="32"/>
          <w:szCs w:val="32"/>
          <w:lang w:val="en-US" w:eastAsia="zh-CN" w:bidi="ar"/>
        </w:rPr>
        <w:br w:type="textWrapping"/>
      </w:r>
      <w:r>
        <w:rPr>
          <w:rFonts w:hint="eastAsia" w:ascii="仿宋_GB2312" w:hAnsi="仿宋_GB2312" w:eastAsia="仿宋_GB2312" w:cs="仿宋_GB2312"/>
          <w:color w:val="auto"/>
          <w:kern w:val="0"/>
          <w:sz w:val="32"/>
          <w:szCs w:val="32"/>
          <w:lang w:val="en-US" w:eastAsia="zh-CN" w:bidi="ar"/>
        </w:rPr>
        <w:t xml:space="preserve">    </w:t>
      </w:r>
      <w:r>
        <w:rPr>
          <w:rStyle w:val="6"/>
          <w:rFonts w:hint="eastAsia" w:ascii="仿宋_GB2312" w:hAnsi="仿宋_GB2312" w:eastAsia="仿宋_GB2312" w:cs="仿宋_GB2312"/>
          <w:color w:val="auto"/>
          <w:spacing w:val="23"/>
          <w:sz w:val="32"/>
          <w:szCs w:val="32"/>
        </w:rPr>
        <w:t>甲定乙供材料定价确认单</w:t>
      </w:r>
      <w:r>
        <w:rPr>
          <w:rFonts w:hint="eastAsia" w:ascii="仿宋_GB2312" w:hAnsi="仿宋_GB2312" w:eastAsia="仿宋_GB2312" w:cs="仿宋_GB2312"/>
          <w:color w:val="auto"/>
          <w:kern w:val="0"/>
          <w:sz w:val="32"/>
          <w:szCs w:val="32"/>
          <w:lang w:val="en-US" w:eastAsia="zh-CN" w:bidi="ar"/>
        </w:rPr>
        <w:t>要求根据现场签证的时间先后整理(安装工程要分专业)装订成册，然后在每一页的下方统一编号，现场签证要求有监理公司、咨询公司和项目部相关人员签字和单位盖章确认。</w:t>
      </w:r>
      <w:r>
        <w:rPr>
          <w:rFonts w:hint="eastAsia" w:ascii="仿宋_GB2312" w:hAnsi="仿宋_GB2312" w:eastAsia="仿宋_GB2312" w:cs="仿宋_GB2312"/>
          <w:color w:val="auto"/>
          <w:kern w:val="0"/>
          <w:sz w:val="32"/>
          <w:szCs w:val="32"/>
          <w:lang w:val="en-US" w:eastAsia="zh-CN" w:bidi="ar"/>
        </w:rPr>
        <w:br w:type="textWrapping"/>
      </w:r>
      <w:r>
        <w:rPr>
          <w:rStyle w:val="6"/>
          <w:rFonts w:hint="eastAsia" w:ascii="仿宋_GB2312" w:hAnsi="仿宋_GB2312" w:eastAsia="仿宋_GB2312" w:cs="仿宋_GB2312"/>
          <w:color w:val="auto"/>
          <w:spacing w:val="23"/>
          <w:sz w:val="32"/>
          <w:szCs w:val="32"/>
          <w:lang w:val="en-US" w:eastAsia="zh-CN"/>
        </w:rPr>
        <w:t>四、</w:t>
      </w:r>
      <w:r>
        <w:rPr>
          <w:rStyle w:val="6"/>
          <w:rFonts w:hint="eastAsia" w:ascii="仿宋_GB2312" w:hAnsi="仿宋_GB2312" w:eastAsia="仿宋_GB2312" w:cs="仿宋_GB2312"/>
          <w:color w:val="auto"/>
          <w:spacing w:val="23"/>
          <w:sz w:val="32"/>
          <w:szCs w:val="32"/>
        </w:rPr>
        <w:t>招标文件</w:t>
      </w:r>
    </w:p>
    <w:p>
      <w:pPr>
        <w:keepNext w:val="0"/>
        <w:keepLines w:val="0"/>
        <w:pageBreakBefore w:val="0"/>
        <w:widowControl/>
        <w:suppressLineNumbers w:val="0"/>
        <w:kinsoku/>
        <w:wordWrap/>
        <w:overflowPunct/>
        <w:topLinePunct w:val="0"/>
        <w:autoSpaceDE/>
        <w:autoSpaceDN/>
        <w:bidi w:val="0"/>
        <w:adjustRightInd/>
        <w:snapToGrid w:val="0"/>
        <w:spacing w:after="240" w:afterAutospacing="0" w:line="360" w:lineRule="auto"/>
        <w:ind w:firstLine="640" w:firstLineChars="200"/>
        <w:jc w:val="left"/>
        <w:textAlignment w:val="auto"/>
        <w:rPr>
          <w:rFonts w:hint="eastAsia" w:ascii="仿宋_GB2312" w:hAnsi="仿宋_GB2312" w:eastAsia="仿宋_GB2312" w:cs="仿宋_GB2312"/>
          <w:color w:val="auto"/>
          <w:spacing w:val="23"/>
          <w:sz w:val="32"/>
          <w:szCs w:val="32"/>
          <w:lang w:val="en-US" w:eastAsia="zh-CN"/>
        </w:rPr>
      </w:pPr>
      <w:r>
        <w:rPr>
          <w:rFonts w:hint="eastAsia" w:ascii="仿宋_GB2312" w:hAnsi="仿宋_GB2312" w:eastAsia="仿宋_GB2312" w:cs="仿宋_GB2312"/>
          <w:color w:val="auto"/>
          <w:kern w:val="0"/>
          <w:sz w:val="32"/>
          <w:szCs w:val="32"/>
          <w:lang w:val="en-US" w:eastAsia="zh-CN" w:bidi="ar"/>
        </w:rPr>
        <w:t>招标文件包括</w:t>
      </w:r>
      <w:r>
        <w:rPr>
          <w:rStyle w:val="6"/>
          <w:rFonts w:hint="eastAsia" w:ascii="仿宋_GB2312" w:hAnsi="仿宋_GB2312" w:eastAsia="仿宋_GB2312" w:cs="仿宋_GB2312"/>
          <w:color w:val="auto"/>
          <w:kern w:val="0"/>
          <w:sz w:val="32"/>
          <w:szCs w:val="32"/>
          <w:lang w:val="en-US" w:eastAsia="zh-CN" w:bidi="ar"/>
        </w:rPr>
        <w:t>招标图纸、招标文件、招标答疑纪要、投标须知、问题澄清 </w:t>
      </w:r>
      <w:r>
        <w:rPr>
          <w:rFonts w:hint="eastAsia" w:ascii="仿宋_GB2312" w:hAnsi="仿宋_GB2312" w:eastAsia="仿宋_GB2312" w:cs="仿宋_GB2312"/>
          <w:color w:val="auto"/>
          <w:kern w:val="0"/>
          <w:sz w:val="32"/>
          <w:szCs w:val="32"/>
          <w:lang w:val="en-US" w:eastAsia="zh-CN" w:bidi="ar"/>
        </w:rPr>
        <w:t>等。招标文件应整理装订成册，并编制总目</w:t>
      </w:r>
      <w:r>
        <w:rPr>
          <w:rFonts w:hint="eastAsia" w:ascii="仿宋_GB2312" w:hAnsi="仿宋_GB2312" w:eastAsia="仿宋_GB2312" w:cs="仿宋_GB2312"/>
          <w:color w:val="auto"/>
          <w:kern w:val="0"/>
          <w:sz w:val="32"/>
          <w:szCs w:val="32"/>
          <w:lang w:val="en-US" w:eastAsia="zh-CN" w:bidi="ar"/>
        </w:rPr>
        <w:t>录</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textAlignment w:val="auto"/>
        <w:rPr>
          <w:rStyle w:val="6"/>
          <w:rFonts w:hint="eastAsia" w:ascii="仿宋_GB2312" w:hAnsi="仿宋_GB2312" w:eastAsia="仿宋_GB2312" w:cs="仿宋_GB2312"/>
          <w:color w:val="auto"/>
          <w:spacing w:val="23"/>
          <w:sz w:val="32"/>
          <w:szCs w:val="32"/>
        </w:rPr>
      </w:pPr>
      <w:r>
        <w:rPr>
          <w:rStyle w:val="6"/>
          <w:rFonts w:hint="eastAsia" w:ascii="仿宋_GB2312" w:hAnsi="仿宋_GB2312" w:eastAsia="仿宋_GB2312" w:cs="仿宋_GB2312"/>
          <w:color w:val="auto"/>
          <w:spacing w:val="23"/>
          <w:sz w:val="32"/>
          <w:szCs w:val="32"/>
        </w:rPr>
        <w:t>投标文件/中标通知书</w:t>
      </w:r>
    </w:p>
    <w:p>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right="0" w:rightChars="0" w:firstLine="640" w:firstLineChars="200"/>
        <w:textAlignment w:val="auto"/>
        <w:rPr>
          <w:rFonts w:hint="eastAsia" w:ascii="仿宋_GB2312" w:hAnsi="仿宋_GB2312" w:eastAsia="仿宋_GB2312" w:cs="仿宋_GB2312"/>
          <w:color w:val="auto"/>
          <w:spacing w:val="23"/>
          <w:sz w:val="32"/>
          <w:szCs w:val="32"/>
        </w:rPr>
      </w:pPr>
      <w:r>
        <w:rPr>
          <w:rFonts w:hint="eastAsia" w:ascii="仿宋_GB2312" w:hAnsi="仿宋_GB2312" w:eastAsia="仿宋_GB2312" w:cs="仿宋_GB2312"/>
          <w:color w:val="auto"/>
          <w:sz w:val="32"/>
          <w:szCs w:val="32"/>
        </w:rPr>
        <w:t>指工程质量、安全、技术、经济等现场协调会会议纪要等。要求根据会议纪要的时间先后整理装订成册，然后在每一页的下方统一编号，会议纪要只要求将涉及工程的内容标注在竣工图上。会议纪要要求有项目办盖章确认。</w:t>
      </w:r>
      <w:r>
        <w:rPr>
          <w:rStyle w:val="6"/>
          <w:rFonts w:hint="eastAsia" w:ascii="仿宋_GB2312" w:hAnsi="仿宋_GB2312" w:eastAsia="仿宋_GB2312" w:cs="仿宋_GB2312"/>
          <w:color w:val="auto"/>
          <w:spacing w:val="23"/>
          <w:sz w:val="32"/>
          <w:szCs w:val="32"/>
        </w:rPr>
        <w:t>甲定乙供材料定价确认单</w:t>
      </w:r>
      <w:r>
        <w:rPr>
          <w:rStyle w:val="6"/>
          <w:rFonts w:hint="eastAsia" w:ascii="仿宋_GB2312" w:hAnsi="仿宋_GB2312" w:eastAsia="仿宋_GB2312" w:cs="仿宋_GB2312"/>
          <w:color w:val="auto"/>
          <w:kern w:val="0"/>
          <w:sz w:val="32"/>
          <w:szCs w:val="32"/>
          <w:lang w:val="en-US" w:eastAsia="zh-CN" w:bidi="ar"/>
        </w:rPr>
        <w:t>括技术标、经济标、投标承诺书、投标补充函、中标通知书。</w:t>
      </w:r>
      <w:r>
        <w:rPr>
          <w:rStyle w:val="6"/>
          <w:rFonts w:hint="eastAsia" w:ascii="仿宋_GB2312" w:hAnsi="仿宋_GB2312" w:eastAsia="仿宋_GB2312" w:cs="仿宋_GB2312"/>
          <w:color w:val="auto"/>
          <w:spacing w:val="23"/>
          <w:sz w:val="32"/>
          <w:szCs w:val="32"/>
        </w:rPr>
        <w:t>其他结算资料</w:t>
      </w:r>
    </w:p>
    <w:p>
      <w:pPr>
        <w:keepNext w:val="0"/>
        <w:keepLines w:val="0"/>
        <w:pageBreakBefore w:val="0"/>
        <w:widowControl/>
        <w:suppressLineNumbers w:val="0"/>
        <w:kinsoku/>
        <w:wordWrap/>
        <w:overflowPunct/>
        <w:topLinePunct w:val="0"/>
        <w:autoSpaceDE/>
        <w:autoSpaceDN/>
        <w:bidi w:val="0"/>
        <w:adjustRightInd/>
        <w:snapToGrid w:val="0"/>
        <w:spacing w:line="360" w:lineRule="auto"/>
        <w:ind w:firstLine="640" w:firstLineChars="200"/>
        <w:jc w:val="left"/>
        <w:textAlignment w:val="auto"/>
        <w:rPr>
          <w:rFonts w:hint="eastAsia" w:ascii="仿宋_GB2312" w:hAnsi="仿宋_GB2312" w:eastAsia="仿宋_GB2312" w:cs="仿宋_GB2312"/>
          <w:color w:val="auto"/>
          <w:sz w:val="32"/>
          <w:szCs w:val="32"/>
        </w:rPr>
      </w:pPr>
      <w:bookmarkStart w:id="0" w:name="_GoBack"/>
      <w:bookmarkEnd w:id="0"/>
      <w:r>
        <w:rPr>
          <w:rFonts w:hint="eastAsia" w:ascii="仿宋_GB2312" w:hAnsi="仿宋_GB2312" w:eastAsia="仿宋_GB2312" w:cs="仿宋_GB2312"/>
          <w:color w:val="auto"/>
          <w:kern w:val="0"/>
          <w:sz w:val="32"/>
          <w:szCs w:val="32"/>
          <w:lang w:val="en-US" w:eastAsia="zh-CN" w:bidi="ar"/>
        </w:rPr>
        <w:t>凡上述未提及而在结算评审中需要的资料均需提供，例如：</w:t>
      </w:r>
      <w:r>
        <w:rPr>
          <w:rStyle w:val="6"/>
          <w:rFonts w:hint="eastAsia" w:ascii="仿宋_GB2312" w:hAnsi="仿宋_GB2312" w:eastAsia="仿宋_GB2312" w:cs="仿宋_GB2312"/>
          <w:color w:val="auto"/>
          <w:kern w:val="0"/>
          <w:sz w:val="32"/>
          <w:szCs w:val="32"/>
          <w:lang w:val="en-US" w:eastAsia="zh-CN" w:bidi="ar"/>
        </w:rPr>
        <w:t>施工日记、地质勘察报告、非常用的标准图集、应由施工单位承担而由建设单位支付的费用证明如甲方代缴施工水电费票据、余泥排放费证明等。</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3419FD"/>
    <w:multiLevelType w:val="singleLevel"/>
    <w:tmpl w:val="553419FD"/>
    <w:lvl w:ilvl="0" w:tentative="0">
      <w:start w:val="5"/>
      <w:numFmt w:val="chineseCounting"/>
      <w:suff w:val="nothing"/>
      <w:lvlText w:val="%1、"/>
      <w:lvlJc w:val="left"/>
      <w:rPr>
        <w:rFonts w:hint="eastAsia"/>
      </w:rPr>
    </w:lvl>
  </w:abstractNum>
  <w:abstractNum w:abstractNumId="1">
    <w:nsid w:val="63E75F3E"/>
    <w:multiLevelType w:val="singleLevel"/>
    <w:tmpl w:val="63E75F3E"/>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F8137F"/>
    <w:rsid w:val="329F7D72"/>
    <w:rsid w:val="337954D9"/>
    <w:rsid w:val="70F8137F"/>
    <w:rsid w:val="7FAD5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2021-02-22T07:27:00Z</dcterms:created>
  <dc:creator>SuperJING</dc:creator>
  <cp:lastModifiedBy>艾</cp:lastModifiedBy>
  <dcterms:modified xsi:type="dcterms:W3CDTF">2021-02-23T08:04:12Z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